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6A" w:rsidRDefault="008C256A" w:rsidP="00911B2D">
      <w:pPr>
        <w:ind w:left="1080" w:hanging="720"/>
      </w:pPr>
      <w:bookmarkStart w:id="0" w:name="_Toc42978802"/>
    </w:p>
    <w:p w:rsidR="00DE0098" w:rsidRPr="00DE0098" w:rsidRDefault="00DE0098" w:rsidP="00DE0098">
      <w:pPr>
        <w:pStyle w:val="Nagwek4"/>
        <w:numPr>
          <w:ilvl w:val="0"/>
          <w:numId w:val="0"/>
        </w:numPr>
        <w:spacing w:line="240" w:lineRule="auto"/>
        <w:ind w:left="708"/>
        <w:jc w:val="center"/>
        <w:rPr>
          <w:rFonts w:ascii="Times New Roman" w:hAnsi="Times New Roman"/>
          <w:b/>
          <w:i w:val="0"/>
          <w:color w:val="auto"/>
          <w:sz w:val="20"/>
        </w:rPr>
      </w:pPr>
      <w:r w:rsidRPr="00DE0098">
        <w:rPr>
          <w:rFonts w:ascii="Times New Roman" w:hAnsi="Times New Roman"/>
          <w:bCs/>
          <w:i w:val="0"/>
          <w:color w:val="auto"/>
          <w:sz w:val="20"/>
        </w:rPr>
        <w:t xml:space="preserve">Projekt współfinansowany ze środków Europejskiego Funduszu Rozwoju Regionalnego </w:t>
      </w:r>
      <w:r w:rsidRPr="00DE0098">
        <w:rPr>
          <w:rFonts w:ascii="Times New Roman" w:hAnsi="Times New Roman"/>
          <w:bCs/>
          <w:i w:val="0"/>
          <w:color w:val="auto"/>
          <w:sz w:val="20"/>
        </w:rPr>
        <w:br/>
      </w:r>
      <w:r w:rsidRPr="00DE0098">
        <w:rPr>
          <w:rFonts w:ascii="Times New Roman" w:hAnsi="Times New Roman"/>
          <w:i w:val="0"/>
          <w:color w:val="auto"/>
          <w:sz w:val="20"/>
        </w:rPr>
        <w:t xml:space="preserve">w ramach Regionalnego Programu Operacyjnego Województwa Małopolskiego na lata 2014 - 2020 </w:t>
      </w:r>
      <w:r w:rsidRPr="00DE0098">
        <w:rPr>
          <w:rFonts w:ascii="Times New Roman" w:hAnsi="Times New Roman"/>
          <w:i w:val="0"/>
          <w:color w:val="auto"/>
          <w:sz w:val="20"/>
        </w:rPr>
        <w:br/>
        <w:t>Oś Priorytetowa 2</w:t>
      </w:r>
      <w:r w:rsidRPr="00DE0098">
        <w:rPr>
          <w:rFonts w:ascii="Times New Roman" w:hAnsi="Times New Roman"/>
          <w:i w:val="0"/>
          <w:color w:val="auto"/>
          <w:sz w:val="20"/>
        </w:rPr>
        <w:br/>
        <w:t xml:space="preserve">Działanie 2.1 E-administracja i otwarte zasoby </w:t>
      </w:r>
      <w:r w:rsidR="001978C1">
        <w:rPr>
          <w:rFonts w:ascii="Times New Roman" w:hAnsi="Times New Roman"/>
          <w:i w:val="0"/>
          <w:color w:val="auto"/>
          <w:sz w:val="20"/>
        </w:rPr>
        <w:br/>
      </w:r>
      <w:r w:rsidR="001978C1" w:rsidRPr="00DE0098">
        <w:rPr>
          <w:rFonts w:ascii="Times New Roman" w:hAnsi="Times New Roman"/>
          <w:i w:val="0"/>
          <w:color w:val="auto"/>
          <w:sz w:val="20"/>
        </w:rPr>
        <w:t>Poddziałanie 2.1.1 Elektroniczna administracja</w:t>
      </w:r>
      <w:r w:rsidRPr="00DE0098">
        <w:rPr>
          <w:rFonts w:ascii="Times New Roman" w:hAnsi="Times New Roman"/>
          <w:i w:val="0"/>
          <w:color w:val="auto"/>
          <w:sz w:val="20"/>
        </w:rPr>
        <w:br/>
      </w:r>
    </w:p>
    <w:p w:rsidR="008C256A" w:rsidRPr="002409C7" w:rsidRDefault="008C256A" w:rsidP="008C256A">
      <w:pPr>
        <w:spacing w:line="360" w:lineRule="auto"/>
        <w:ind w:left="709" w:hanging="425"/>
        <w:rPr>
          <w:rFonts w:ascii="Times New Roman" w:hAnsi="Times New Roman"/>
          <w:b/>
        </w:rPr>
      </w:pPr>
    </w:p>
    <w:p w:rsidR="008C256A" w:rsidRPr="002409C7" w:rsidRDefault="008C256A" w:rsidP="008C256A">
      <w:pPr>
        <w:spacing w:line="360" w:lineRule="auto"/>
        <w:ind w:left="709" w:hanging="425"/>
        <w:jc w:val="left"/>
        <w:rPr>
          <w:rFonts w:ascii="Times New Roman" w:hAnsi="Times New Roman"/>
          <w:b/>
        </w:rPr>
      </w:pPr>
      <w:r w:rsidRPr="002409C7">
        <w:rPr>
          <w:rFonts w:ascii="Times New Roman" w:hAnsi="Times New Roman"/>
          <w:b/>
        </w:rPr>
        <w:t>Znak sprawy</w:t>
      </w:r>
      <w:r w:rsidRPr="002409C7">
        <w:rPr>
          <w:rFonts w:ascii="Times New Roman" w:hAnsi="Times New Roman"/>
        </w:rPr>
        <w:t xml:space="preserve">: </w:t>
      </w:r>
      <w:r w:rsidRPr="002409C7">
        <w:rPr>
          <w:rFonts w:ascii="Times New Roman" w:hAnsi="Times New Roman"/>
          <w:highlight w:val="yellow"/>
        </w:rPr>
        <w:t>……………………………</w:t>
      </w:r>
    </w:p>
    <w:p w:rsidR="008C256A" w:rsidRPr="008C256A" w:rsidRDefault="008C256A" w:rsidP="008C256A">
      <w:pPr>
        <w:spacing w:line="360" w:lineRule="auto"/>
        <w:jc w:val="right"/>
        <w:rPr>
          <w:rFonts w:ascii="Times New Roman" w:hAnsi="Times New Roman"/>
        </w:rPr>
      </w:pPr>
      <w:r w:rsidRPr="002409C7">
        <w:rPr>
          <w:rFonts w:ascii="Times New Roman" w:hAnsi="Times New Roman"/>
        </w:rPr>
        <w:t>Załącznik nr 1</w:t>
      </w:r>
      <w:r>
        <w:rPr>
          <w:rFonts w:ascii="Times New Roman" w:hAnsi="Times New Roman"/>
        </w:rPr>
        <w:t>0</w:t>
      </w:r>
      <w:r w:rsidRPr="002409C7">
        <w:rPr>
          <w:rFonts w:ascii="Times New Roman" w:hAnsi="Times New Roman"/>
        </w:rPr>
        <w:t xml:space="preserve"> do SIWZ </w:t>
      </w:r>
    </w:p>
    <w:p w:rsidR="0045686A" w:rsidRPr="00E008BB" w:rsidRDefault="0045686A" w:rsidP="00911B2D">
      <w:pPr>
        <w:pStyle w:val="Nagwek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008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Wymagania </w:t>
      </w:r>
      <w:bookmarkEnd w:id="0"/>
      <w:r w:rsidRPr="00E008BB">
        <w:rPr>
          <w:rFonts w:ascii="Times New Roman" w:hAnsi="Times New Roman" w:cs="Times New Roman"/>
          <w:b/>
          <w:bCs/>
          <w:color w:val="auto"/>
          <w:sz w:val="28"/>
          <w:szCs w:val="28"/>
        </w:rPr>
        <w:t>dla próbki</w:t>
      </w:r>
      <w:r w:rsidR="00911B2D" w:rsidRPr="00E008BB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45686A" w:rsidRPr="00E008BB" w:rsidRDefault="0045686A" w:rsidP="0045686A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Celem złożenia próbki jest potwierdzenie, że oferowane dostawy odpowiadają wymaganiom określonym przez Zamawiającego w Szczegółowym Opisie Przedmiotu Zamówienia (dalej S</w:t>
      </w:r>
      <w:r w:rsidR="00DD04C6">
        <w:rPr>
          <w:rFonts w:ascii="Times New Roman" w:hAnsi="Times New Roman"/>
          <w:sz w:val="24"/>
          <w:szCs w:val="24"/>
        </w:rPr>
        <w:t>Z</w:t>
      </w:r>
      <w:r w:rsidRPr="00E008BB">
        <w:rPr>
          <w:rFonts w:ascii="Times New Roman" w:hAnsi="Times New Roman"/>
          <w:sz w:val="24"/>
          <w:szCs w:val="24"/>
        </w:rPr>
        <w:t>OPZ) stanowiącym Załącznik nr 2 do SIWZ poprzez jej badanie i wyjaśnianie, zwane dalej badaniem próbki.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Mając na uwadze wymieniony powyżej cel badania próbki, próbka ma zawierać oprogramowanie zaoferowane przez Wykonawcę w ramach zamówienia w zakresie</w:t>
      </w:r>
      <w:r w:rsidR="00911B2D" w:rsidRPr="00E008BB">
        <w:rPr>
          <w:rFonts w:ascii="Times New Roman" w:hAnsi="Times New Roman"/>
          <w:sz w:val="24"/>
          <w:szCs w:val="24"/>
        </w:rPr>
        <w:t>:</w:t>
      </w:r>
    </w:p>
    <w:p w:rsidR="0045686A" w:rsidRPr="00E008BB" w:rsidRDefault="00911B2D" w:rsidP="0045686A">
      <w:pPr>
        <w:pStyle w:val="Akapitzlist"/>
        <w:numPr>
          <w:ilvl w:val="0"/>
          <w:numId w:val="8"/>
        </w:numPr>
        <w:spacing w:after="16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 xml:space="preserve">Zadanie nr 3 </w:t>
      </w:r>
      <w:r w:rsidRPr="00E008BB">
        <w:rPr>
          <w:rFonts w:ascii="Times New Roman" w:hAnsi="Times New Roman"/>
          <w:b/>
          <w:bCs/>
          <w:sz w:val="24"/>
          <w:szCs w:val="24"/>
        </w:rPr>
        <w:t xml:space="preserve">Modernizacja Systemów GIS celem utworzenia nowych e-usług </w:t>
      </w:r>
      <w:r w:rsidR="00E008BB">
        <w:rPr>
          <w:rFonts w:ascii="Times New Roman" w:hAnsi="Times New Roman"/>
          <w:b/>
          <w:bCs/>
          <w:sz w:val="24"/>
          <w:szCs w:val="24"/>
        </w:rPr>
        <w:br/>
      </w:r>
      <w:r w:rsidRPr="00E008BB">
        <w:rPr>
          <w:rFonts w:ascii="Times New Roman" w:hAnsi="Times New Roman"/>
          <w:b/>
          <w:bCs/>
          <w:sz w:val="24"/>
          <w:szCs w:val="24"/>
        </w:rPr>
        <w:t>w Gminie Poronin</w:t>
      </w:r>
      <w:r w:rsidRPr="00E008BB">
        <w:rPr>
          <w:rFonts w:ascii="Times New Roman" w:hAnsi="Times New Roman"/>
          <w:sz w:val="24"/>
          <w:szCs w:val="24"/>
        </w:rPr>
        <w:t>, opisane w załączniku nr 2 do SIWZ Szczegółowy Opis Przedmiotu Zamówienia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Zamawiający wezwie Wykonawcę do złożenia próbki w trybie art. 26 ust. 2 ustawy Prawo zamówień publicznych. Zamawiający wymaga, żeby Wykonawca na wezwanie Zmawiającego złożył próbkę na dwóch dyskach zewnętrznych/przenośnych (dysk podstawowy i dysk zapasowy), na których przekaże próbkę oprogramowania wskazanego w pkt. 2, w postaci wirtualnej maszyny z zainstalowanym systemem operacyjnym, bazodanowym i oferowanym przez Wykonawcę pakietem oprogramowania zasilonym przykładowymi danymi, które umożliwiają przeprowadzenie procedury badania próbki w zakresie i na zasadach opisanych w niniejszym Załączniku do SIWZ</w:t>
      </w:r>
      <w:r w:rsidR="00911B2D" w:rsidRPr="00E008BB">
        <w:rPr>
          <w:rFonts w:ascii="Times New Roman" w:hAnsi="Times New Roman"/>
          <w:sz w:val="24"/>
          <w:szCs w:val="24"/>
        </w:rPr>
        <w:t xml:space="preserve">, w szczególności </w:t>
      </w:r>
      <w:r w:rsidR="00E008BB">
        <w:rPr>
          <w:rFonts w:ascii="Times New Roman" w:hAnsi="Times New Roman"/>
          <w:sz w:val="24"/>
          <w:szCs w:val="24"/>
        </w:rPr>
        <w:br/>
      </w:r>
      <w:r w:rsidR="00911B2D" w:rsidRPr="00E008BB">
        <w:rPr>
          <w:rFonts w:ascii="Times New Roman" w:hAnsi="Times New Roman"/>
          <w:sz w:val="24"/>
          <w:szCs w:val="24"/>
        </w:rPr>
        <w:t>w scenariuszu próbki</w:t>
      </w:r>
      <w:r w:rsidRPr="00E008BB">
        <w:rPr>
          <w:rFonts w:ascii="Times New Roman" w:hAnsi="Times New Roman"/>
          <w:sz w:val="24"/>
          <w:szCs w:val="24"/>
        </w:rPr>
        <w:t>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Przykładowe dane nie mogą naruszać zapisów Ustawy o ochronie danych osobowych. W przypadku jej naruszenia całkowitą odpowiedzialność ponosi Wykonawca.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Próbka musi zawierać instrukcję umożliwiającą wstępne badanie jej zawartości. Instrukcja musi umożliwić Zamawiającemu sprawdzenie kompletności oprogramowania. W tym celu instrukcja ta musi zawierać wskazówki dotyczące uruchomienia maszyny wirtualnej, loginy i hasła niezbędne do uruchomienia maszyn i zawartego na niej oprogramowania oraz wskazówki dotyczące lokalizacji i sposobu uruchomienia poszczególnych elementów oprogramowania.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 xml:space="preserve">Próbka musi zawierać na jednym dysku zewnętrznym (dysk podstawowy) wszystkie systemy wskazane w pkt. 2 niniejszego Rozdziału oraz instrukcję wskazaną w ust. </w:t>
      </w:r>
      <w:r w:rsidR="00911B2D" w:rsidRPr="00E008BB">
        <w:rPr>
          <w:rFonts w:ascii="Times New Roman" w:hAnsi="Times New Roman"/>
          <w:sz w:val="24"/>
          <w:szCs w:val="24"/>
        </w:rPr>
        <w:t>5</w:t>
      </w:r>
      <w:r w:rsidRPr="00E008BB">
        <w:rPr>
          <w:rFonts w:ascii="Times New Roman" w:hAnsi="Times New Roman"/>
          <w:sz w:val="24"/>
          <w:szCs w:val="24"/>
        </w:rPr>
        <w:t xml:space="preserve">. </w:t>
      </w:r>
      <w:r w:rsidRPr="00E008BB">
        <w:rPr>
          <w:rFonts w:ascii="Times New Roman" w:hAnsi="Times New Roman"/>
          <w:sz w:val="24"/>
          <w:szCs w:val="24"/>
        </w:rPr>
        <w:lastRenderedPageBreak/>
        <w:t>Zamawiający dopuszcza zainstalowanie na dostarczonym dysku zewnętrznym więcej niż jednej maszyny wirtualnej. Drugi dysk zewnętrzny (dysk zapasowy) powinien posiadać identyczną zawartość jak dysk podstawowy, ponieważ stanowi on jego kopię.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 xml:space="preserve">Badanie próbki w zakresie oprogramowania wskazanego w ust. 2 odbywa się w oparciu o scenariusze badania próbki opisane w Rozdziale 3 niniejszego załącznika. 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W celu przeprowadzenia badania próbki, Zamawiający wezwie Wykonawcę do dokonania prezentacji zawartości próbki złożonej na wezwanie Zamawiającego, o którym mowa w pkt. 4 niniejszego Rozdziału. Prezentacja, o której mowa, zostanie przeprowadzona przez Wykonawcę w siedzibie Zamawiającego w oparciu o scenariusze badania próbki opisane w Rozdziale 3 niniejszego załącznika, zgodnie z procedurą określoną w Rozdziale 2 – Opis procedury badania.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Oceny czy oferowane dostawy (Oprogramowanie) odpowiadają wymaganiom określonym przez Zamawiającego dokona Komisja Przetargowa na podstawie prezentacji zawartości złożonej próbki przeprowadzonej przez Wykonawcę.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Termin (dzień i godzina) przeprowadzenia badania próbki podany zostanie Wykonawcy co najmniej na 5 dni roboczych przed planowanym terminem badania próbki. Wykonawca zostanie powiadomiony o terminie prezentacji, z uwzględnieniem zasad porozumiewania się Zamawiającego z Wykonawcą opisanych w SIWZ.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Dostarczenie sprawnych dysków zewnętrznych (przenośnych) jest obowiązkiem Wykonawcy, a ich parametry muszą pozwalać na sprawne funkcjonowanie wirtualnej maszyny z zainstalowanym systemem operacyjnym, oferowanym oprogramowaniem systemu i przykładowymi danymi.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Zamawiający zaleca, aby dyski zewnętrzne (przenośne) były złożone w kopercie opatrzonej nazwą i adresem Wykonawcy. Dyski powinny być oznakowane „próbka - dysk podstawowy” i „próbka – dysk zapasowy”.</w:t>
      </w:r>
      <w:r w:rsidR="00091976" w:rsidRPr="00E008BB">
        <w:rPr>
          <w:rFonts w:ascii="Times New Roman" w:hAnsi="Times New Roman"/>
          <w:sz w:val="24"/>
          <w:szCs w:val="24"/>
        </w:rPr>
        <w:t xml:space="preserve"> Złożone dyski pozostają własnością Zamawiającego, celem archiwizacji próbki, Wykonawca winien wziąć to pod uwagę przy szacowaniu kosztów oferty. 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Zamawiający dopuszcza prezentację próbki oraz udzielanie wyjaśnień do próbki przez Wykonawcę za pomocą środków zdalnej komunikacji. W celu przeprowadzenia badania z wykorzystaniem środków zdalnej komunikacji Wykonawca zgłasza zamiar sposobu przeprowadzenia prezentacji na co najmniej 3 dni robocze przed terminem badania, ze wskazaniem narzędzi i metod, które zamierza wykorzystać do przeprowadzenia prezentacji.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 xml:space="preserve">Badanie próbki z wykorzystaniem środków zdalnej komunikacji nie może wiązać się z dodatkowymi kosztami dla Zamawiającego, w szczególności nie może on być zobowiązany do nabywania dodatkowych usług, licencji na oprogramowanie itd. 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 xml:space="preserve">Badanie próbki z wykorzystaniem środków zdalnej komunikacji musi być przeprowadzone zgodnie z pozostałymi postanowieniami niniejszego Załącznika do </w:t>
      </w:r>
      <w:r w:rsidRPr="00E008BB">
        <w:rPr>
          <w:rFonts w:ascii="Times New Roman" w:hAnsi="Times New Roman"/>
          <w:sz w:val="24"/>
          <w:szCs w:val="24"/>
        </w:rPr>
        <w:lastRenderedPageBreak/>
        <w:t>SIWZ, w szczególności musi być prowadzone w oparciu o nośniki złożone przez Wykonawcę w odpowiedzi na wezwanie Zamawiającego.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 xml:space="preserve">Niniejszy dokument nie zastępuje </w:t>
      </w:r>
      <w:r w:rsidR="00911B2D" w:rsidRPr="00E008BB">
        <w:rPr>
          <w:rFonts w:ascii="Times New Roman" w:hAnsi="Times New Roman"/>
          <w:sz w:val="24"/>
          <w:szCs w:val="24"/>
        </w:rPr>
        <w:t>załącznika nr do SIWZ Szczegółowy Opis Przedmiotu Zamówienia</w:t>
      </w:r>
      <w:r w:rsidRPr="00E008BB">
        <w:rPr>
          <w:rFonts w:ascii="Times New Roman" w:hAnsi="Times New Roman"/>
          <w:sz w:val="24"/>
          <w:szCs w:val="24"/>
        </w:rPr>
        <w:t>. Wymagania SOPZ obowiązują w trakcie prezentacji próbki, tzn. sposób realizacji elementów scenariusza musi być spójny z SOPZ i potwierdzać spełnienie wymagań SOPZ w zakresie odpowiednim dla każdego elementu scenariusza.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Jeżeli którakolwiek funkcjonalność nie zostanie zaprezentowana (nie zostanie zaprezentowany jeden lub więcej elementów któregokolwiek ze scenariuszy lub też sposób jego realizacji będzie stał w sprzeczności z SOPZ lub prezentacja jakiegokolwiek elementu ujawni braki w funkcjonalności określonej w SOPZ), Zamawiający uzna, że próbka zawiera błędy lub jest niekompletna i na podstawie art. 26 ust. 3 ustawy Prawo zamówień publicznych wezwie Wykonawcę do złożenia próbki potwierdzającej wymagania Zamawiającego w terminie 5 dni roboczych.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 xml:space="preserve">Termin (dzień i godzina) ponownego przeprowadzenia badania próbki podany zostanie Wykonawcy co najmniej na 5 dni roboczych przed planowanym terminem badania poprawionej/uzupełnionej próbki. Wykonawca zostanie powiadomiony o terminie badania próbki, z uwzględnieniem zasad porozumiewania się Zamawiającego z Wykonawcą opisanych w SIWZ. Dla powtórnego badania zastosowanie mają także postanowienia punktu </w:t>
      </w:r>
      <w:r w:rsidR="00911B2D" w:rsidRPr="00E008BB">
        <w:rPr>
          <w:rFonts w:ascii="Times New Roman" w:hAnsi="Times New Roman"/>
          <w:sz w:val="24"/>
          <w:szCs w:val="24"/>
        </w:rPr>
        <w:t>10, 11, 12.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Jeżeli podczas badania poprawionej/uzupełnionej próbki którakolwiek funkcjonalność nie zostanie zaprezentowana (nie zostanie zaprezentowany jeden lub więcej elementów któregokolwiek ze scenariuszy lub też sposób jego realizacji będzie stał w sprzeczności z SOPZ lub prezentacja jakiegokolwiek elementu ujawni braki w funkcjonalności określonej w SOPZ), Zamawiający uzna, że treść oferty nie odpowiada treści SIWZ i odrzuci ofertę Wykonawcy na podstawie art. 89 ust. 1 pkt 2 ustawy Prawo zamówień publicznych.</w:t>
      </w:r>
    </w:p>
    <w:p w:rsidR="0045686A" w:rsidRPr="00E008BB" w:rsidRDefault="0045686A" w:rsidP="0045686A">
      <w:pPr>
        <w:pStyle w:val="Akapitzlist"/>
        <w:numPr>
          <w:ilvl w:val="0"/>
          <w:numId w:val="4"/>
        </w:numPr>
        <w:spacing w:after="160" w:line="276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W przypadku, gdy Wykonawca nie stawi się na prezentację lub odmówi jej przeprowadzenia i w konsekwencji nie przeprowadzi prezentacji, wówczas Zamawiający uzna, że treść oferty tego Wykonawcy nie odpowiada treści Specyfikacji Istotnych Warunków Zamówienia i zostanie odrzucona na podstawie art. 89 ust. 1 pkt. 2 ustawy Prawo zamówień publicznych.</w:t>
      </w:r>
    </w:p>
    <w:p w:rsidR="0045686A" w:rsidRPr="00E008BB" w:rsidRDefault="0045686A" w:rsidP="0045686A">
      <w:pPr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br w:type="page"/>
      </w:r>
    </w:p>
    <w:p w:rsidR="0045686A" w:rsidRPr="00E008BB" w:rsidRDefault="00091976" w:rsidP="00091976">
      <w:pPr>
        <w:pStyle w:val="Nagwek1"/>
        <w:numPr>
          <w:ilvl w:val="0"/>
          <w:numId w:val="0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2978803"/>
      <w:r w:rsidRPr="008C256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II</w:t>
      </w:r>
      <w:r w:rsidRPr="00E008B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5686A" w:rsidRPr="00E008BB">
        <w:rPr>
          <w:rFonts w:ascii="Times New Roman" w:hAnsi="Times New Roman" w:cs="Times New Roman"/>
          <w:b/>
          <w:bCs/>
          <w:color w:val="auto"/>
        </w:rPr>
        <w:t>Opis procedury badania próbki.</w:t>
      </w:r>
      <w:bookmarkEnd w:id="1"/>
    </w:p>
    <w:p w:rsidR="0045686A" w:rsidRPr="00E008BB" w:rsidRDefault="0045686A" w:rsidP="0045686A">
      <w:pPr>
        <w:rPr>
          <w:rFonts w:ascii="Times New Roman" w:hAnsi="Times New Roman"/>
          <w:sz w:val="24"/>
          <w:szCs w:val="24"/>
        </w:rPr>
      </w:pPr>
    </w:p>
    <w:p w:rsidR="0045686A" w:rsidRPr="00E008BB" w:rsidRDefault="0045686A" w:rsidP="0045686A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 xml:space="preserve">Badanie próbki odbędzie się w siedzibie Zamawiającego na zasadzie prezentacji przez Wykonawcę systemów informatycznych w oparciu o scenariusze działania systemów informatycznych określone w Rozdziale 3 niniejszego załącznika. Scenariusze badania próbki z wykorzystaniem wirtualnej maszyny z zainstalowanym systemem operacyjnym i oprogramowaniem z przykładowymi danymi znajdującymi się na dysku zewnętrznym (przenośnym) i podłączonym do komputera, który na czas badania próbki zapewni Wykonawca. </w:t>
      </w:r>
    </w:p>
    <w:p w:rsidR="0045686A" w:rsidRPr="00E008BB" w:rsidRDefault="0045686A" w:rsidP="0045686A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Wykonawca, na godzinę przed wyznaczonym terminem badania próbki, otrzyma od Zamawiającego dysk zewnętrzny (przenośny) podstawowy i zapasowy, które dostarczył Zamawiającemu na jego wezwanie w trybie art. 26 ust. 2 ustawy Prawo zamówień publicznych.</w:t>
      </w:r>
    </w:p>
    <w:p w:rsidR="0045686A" w:rsidRPr="00E008BB" w:rsidRDefault="0045686A" w:rsidP="0045686A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Zamawiający zapewni Wykonawcy na czas przeprowadzenia prezentacji próbki dostęp do Internetu lub zezwoli na wykorzystanie punktu dostępowego zapewnionego we własnym zakresie przez Wykonawcę (wybór należy do Wykonawcy).</w:t>
      </w:r>
    </w:p>
    <w:p w:rsidR="0045686A" w:rsidRPr="00E008BB" w:rsidRDefault="0045686A" w:rsidP="0045686A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Wykonawca zobowiązany jest do wyjaśnienia, zaprezentowania Zamawiającemu, że badana próbka oprogramowania posiada cechy i funkcjonalności wymagane przez Zamawiającego zgodnie z danym scenariuszem. Wykonawca zobowiązany jest do udzielenia Zamawiającemu wszelkich wyjaśnień umożliwiających zbadanie, czy oferowane oprogramowanie posiada wymagane cechy i funkcjonalności. Badanie próbki będzie prowadzone do momentu wyczerpania pytań Zamawiającego. W trakcie badania próbki Zamawiający ma prawo żądać od Wykonawcy zmiany wartości parametrów bądź danych wprowadzanych do oprogramowania na wartości podane przez Zamawiającego, w celu sprawdzenia, czy wymagane cechy i funkcjonalności nie są symulowane.</w:t>
      </w:r>
    </w:p>
    <w:p w:rsidR="0045686A" w:rsidRPr="00E008BB" w:rsidRDefault="0045686A" w:rsidP="0045686A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W przypadku awarii/błędu oprogramowania lub dysku przenośnego, Wykonawca ma prawo do przerwy w badaniu próbki w celu naprawienia awarii/błędu lub podłączenia dysku zapasowego. W takim przypadku, sumaryczna przerwa w badaniu próbki nie może trwać dłużej niż 1 godzinę łącznie dla wszystkich awarii, które mogą wystąpić w toku prezentacji. Nieusunięcie awarii/błędu oprogramowania lub dysków przenośnych w trakcie przerwy powoduje zakończenie badania próbki. W takim wypadku Zamawiający uzna, że oprogramowanie nie posiada cech/funkcjonalności oprogramowania, określonych w opisie przedmiotu zamówienia, co spowoduje zakończenie procesu badania próbki. W przypadku awarii komputera, do którego jest podłączony dysk przenośny, Wykonawca ma prawo do przerwy w badaniu próbki w celu naprawy komputera lub podłączenia dysku do innego komputera. Zapewnienie sprawnego komputera należy do obowiązków Wykonawcy.</w:t>
      </w:r>
    </w:p>
    <w:p w:rsidR="0045686A" w:rsidRPr="00E008BB" w:rsidRDefault="0045686A" w:rsidP="0045686A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 xml:space="preserve">W przypadku awarii w funkcjonowaniu metody uwierzytelnienia za pośrednictwem profilu zaufanego nie leżącej po stronie Wykonawcy, Zamawiający wyznaczy dodatkowy </w:t>
      </w:r>
      <w:r w:rsidRPr="00E008BB">
        <w:rPr>
          <w:rFonts w:ascii="Times New Roman" w:hAnsi="Times New Roman"/>
          <w:sz w:val="24"/>
          <w:szCs w:val="24"/>
        </w:rPr>
        <w:lastRenderedPageBreak/>
        <w:t>termin na przeprowadzenie tych testów, które wymagają jej zastosowania na takich samych zasadach.</w:t>
      </w:r>
    </w:p>
    <w:p w:rsidR="0045686A" w:rsidRPr="00E008BB" w:rsidRDefault="0045686A" w:rsidP="0045686A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Z przeprowadzonego badania próbki Zamawiający sporządzi protokół. Przedmiotowy protokół musi zawierać wskazanie, jakie oprogramowanie zostało zaprezentowane dla danego scenariusza (nazwa oprogramowania i wskazanie autora / producenta) oraz wynik badania dla każdego z elementów scenariusza.</w:t>
      </w:r>
    </w:p>
    <w:p w:rsidR="0045686A" w:rsidRPr="00E008BB" w:rsidRDefault="0045686A" w:rsidP="0045686A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Zamawiający dopuszcza udział innych Wykonawców w prezentacji próbki jedynie w sytuacji, jeśli Wykonawca, który został wezwany do prezentacji próbki oferowanego systemu nie zastrzegł skutecznie, że stanowi ona tajemnicę przedsiębiorstwa w rozumieniu przepisów ustawy Prawo zamówień publicznych oraz ustawy o zwalczaniu nieuczciwej konkurencji.</w:t>
      </w:r>
    </w:p>
    <w:p w:rsidR="0045686A" w:rsidRPr="00E008BB" w:rsidRDefault="0045686A" w:rsidP="0045686A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W czasie prezentacji osoby prezentujące system informatyczny muszą posiadać pełnomocnictwo udzielone przez Wykonawcę do przeprowadzenia prezentacji u Zamawiającego. Pełnomocnictwo może wynikać z dokumentów złożonych w ofercie lub może być doręczone Zamawiającemu przed rozpoczęciem prezentacji (oryginał lub kopia poświadczona za zgodność z oryginałem przez notariusza).</w:t>
      </w:r>
    </w:p>
    <w:p w:rsidR="0045686A" w:rsidRPr="00E008BB" w:rsidRDefault="0045686A" w:rsidP="0045686A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Ze strony Zamawiającego podczas prezentacji będą obecni członkowie Komisji Przetargowej powołanej przez Zamawiającego. Badanie próbki odbędzie się w siedzibie Zamawiającego z wykorzystaniem wirtualnej maszyny z zainstalowanym systemem operacyjnym i oprogramowaniem z przykładowymi danymi znajdującymi się na dysku przenośnym, dostarczonym przez Wykonawcę i podłączonym do komputera, który na czas badania próbki zapewni Wykonawca. Wykonawca zapewni też urządzenia mobilne na których będzie przeprowadzał próbkowanie w zakresie wymaganym w scenariuszu oraz zapewni urządzenia peryferyjne (np. projektor multimedialny, czytnik kodów kreskowych). Prezentacja funkcji związanych z drukowaniem może być prezentowana poprzez wydruk do pliku PDF.</w:t>
      </w:r>
    </w:p>
    <w:p w:rsidR="0045686A" w:rsidRPr="00E008BB" w:rsidRDefault="0045686A" w:rsidP="0045686A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Zamawiający zastrzega sobie możliwość utrwalania na sprzęcie audiowizualnym przebiegu prezentacji.</w:t>
      </w:r>
    </w:p>
    <w:p w:rsidR="0045686A" w:rsidRPr="00E008BB" w:rsidRDefault="0045686A" w:rsidP="00E219DC">
      <w:pPr>
        <w:jc w:val="both"/>
        <w:rPr>
          <w:rFonts w:ascii="Times New Roman" w:hAnsi="Times New Roman"/>
          <w:sz w:val="24"/>
          <w:szCs w:val="24"/>
        </w:rPr>
      </w:pPr>
    </w:p>
    <w:p w:rsidR="0045686A" w:rsidRPr="00E008BB" w:rsidRDefault="0045686A" w:rsidP="00E219DC">
      <w:pPr>
        <w:jc w:val="both"/>
        <w:rPr>
          <w:rFonts w:ascii="Times New Roman" w:hAnsi="Times New Roman"/>
          <w:sz w:val="24"/>
          <w:szCs w:val="24"/>
        </w:rPr>
      </w:pPr>
    </w:p>
    <w:p w:rsidR="00C542A7" w:rsidRPr="00E008BB" w:rsidRDefault="00091976" w:rsidP="00C542A7">
      <w:pPr>
        <w:suppressAutoHyphens/>
        <w:autoSpaceDE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E008BB">
        <w:rPr>
          <w:rFonts w:ascii="Times New Roman" w:hAnsi="Times New Roman"/>
          <w:b/>
          <w:bCs/>
          <w:sz w:val="24"/>
          <w:szCs w:val="24"/>
        </w:rPr>
        <w:t xml:space="preserve">IV. </w:t>
      </w:r>
      <w:r w:rsidR="00D627E9" w:rsidRPr="00E008BB">
        <w:rPr>
          <w:rFonts w:ascii="Times New Roman" w:hAnsi="Times New Roman"/>
          <w:b/>
          <w:bCs/>
          <w:sz w:val="24"/>
          <w:szCs w:val="24"/>
        </w:rPr>
        <w:t>Scenariusz</w:t>
      </w:r>
      <w:r w:rsidR="00C542A7" w:rsidRPr="00E008BB">
        <w:rPr>
          <w:rFonts w:ascii="Times New Roman" w:hAnsi="Times New Roman"/>
          <w:b/>
          <w:bCs/>
          <w:sz w:val="24"/>
          <w:szCs w:val="24"/>
        </w:rPr>
        <w:t xml:space="preserve"> badania dotyczący zadania </w:t>
      </w:r>
      <w:r w:rsidR="00D627E9" w:rsidRPr="00E008BB">
        <w:rPr>
          <w:rFonts w:ascii="Times New Roman" w:hAnsi="Times New Roman"/>
          <w:b/>
          <w:bCs/>
          <w:sz w:val="24"/>
          <w:szCs w:val="24"/>
        </w:rPr>
        <w:t>nr 3</w:t>
      </w:r>
      <w:r w:rsidRPr="00E008BB">
        <w:rPr>
          <w:rFonts w:ascii="Times New Roman" w:hAnsi="Times New Roman"/>
          <w:b/>
          <w:bCs/>
          <w:sz w:val="24"/>
          <w:szCs w:val="24"/>
        </w:rPr>
        <w:t>.</w:t>
      </w:r>
    </w:p>
    <w:p w:rsidR="00EC74A0" w:rsidRPr="00E008BB" w:rsidRDefault="00EC74A0" w:rsidP="00C542A7">
      <w:pPr>
        <w:suppressAutoHyphens/>
        <w:autoSpaceDE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 xml:space="preserve">W ramach Części A. testu pn. Analiza przygotowanych danych Wykonawca przeprowadzi za pomocą dedykowanego panelu odczytywania wartości atrybutów i załączników z różnych warstw wektorowych i rastrowych analizę przygotowanych danych. Informacje mają być przygotowane i wyświetlone po wskazaniu przykładowej działki poprzez jedno kliknięcie w obszar mapy. Po uruchomieniu okna użytkownik musi otrzymać komplet informacji na temat przedmiotowej działki ewidencyjnej. </w:t>
      </w: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lastRenderedPageBreak/>
        <w:t>Zamawiający nie określa, dla jakiej nieruchomości powinna być wykonana analiza, jednak działka ewidencyjna powinna być wybrana w taki sposób, aby możliwa była jednoznaczna ocena funkcjonalności oferowanego oprogramowania.</w:t>
      </w: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60"/>
        <w:gridCol w:w="8340"/>
      </w:tblGrid>
      <w:tr w:rsidR="00D627E9" w:rsidRPr="00E008BB" w:rsidTr="00E010BF">
        <w:tc>
          <w:tcPr>
            <w:tcW w:w="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Kroki do wykonania/Zakres prezentacji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Wybranie działki ewidencyjnej i otworzenia spójnego stylistycznie okna</w:t>
            </w:r>
          </w:p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z kompletem informacji o działce (dane mogą być uporządkowane w postaci zakładek). Przedstawienie informacji o działce w zakresie niżej wymienionych danych: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Numer obrębu i numer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Numer uchwały MPZP na terenie wybranej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Data uchwały MPZP obowiązującego na terenie wybranej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Oryginalna skala rysunku MPZP obowiązującego na terenie wybranej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Numer dziennika urzędowego do uchwały MPZP na terenie wybranej działki wraz z</w:t>
            </w:r>
          </w:p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linkiem przekierowującym na stronę BIP z dziennikiem.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Opis i symbol przeznaczenia MPZP obowiązującego na terenie wybranej działki wraz z powierzchnią.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Opis i symbol dedykowanych ustaleń MPZP obowiązującego na terenie wybranej działki wraz z powierzchnią.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Możliwość przybliżenia do wektorowej wersji MPZP obowiązującego na terenie wybranej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Możliwość przybliżenia do przyciętego rysunku rastrowego MPZP obowiązującego na terenie wybranej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Możliwość przybliżenia do nieprzyciętego rysunku rastrowego MPZP</w:t>
            </w:r>
          </w:p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obowiązującego na terenie wybranej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Numer uchwały MPZP archiwalnego dotyczącego terenu wybranej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Data uchwały MPZP archiwalnego dotyczącego terenu wybranej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Oryginalna skala rysunku MPZP archiwalnego dotyczącego terenu wybranej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Numer dziennika urzędowego do uchwały MPZP archiwalnego na terenie wybranej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Opis i symbol przeznaczenia MPZP archiwalnego obowiązującego na terenie wybranej działki.</w:t>
            </w:r>
          </w:p>
        </w:tc>
      </w:tr>
      <w:tr w:rsidR="00D627E9" w:rsidRPr="00E008BB" w:rsidTr="00E010B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Opis i symbol dedykowanych ustaleń MPZP archiwalnego obowiązującego na terenie wybranej działki.</w:t>
            </w:r>
          </w:p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W ramach części B testu pn. Ocena funkcji wypisu i wyrysu z MPZP. Wykonawca sporządzi za pomocą gotowych narzędzi prezentowanego badanego oprogramowania kompletny materiał dla jednej, dowolnie wybranej działki ewidencyjnej, na który składać się będzie 5 dokumentów.</w:t>
      </w: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Zamawiający nie określa, dla jakiej nieruchomości powinna być wykonana próba, jednak działka ewidencyjna powinna być wybrana w taki sposób, aby dokumenty wytworzone na jej podstawie, umożliwiały jednoznaczną ocenę oferowanego oprogramowania.</w:t>
      </w: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45"/>
        <w:gridCol w:w="8355"/>
      </w:tblGrid>
      <w:tr w:rsidR="00D627E9" w:rsidRPr="00E008BB" w:rsidTr="00E010BF">
        <w:tc>
          <w:tcPr>
            <w:tcW w:w="6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Kroki do wykonania/Zakres prezentacji</w:t>
            </w:r>
          </w:p>
        </w:tc>
      </w:tr>
      <w:tr w:rsidR="00D627E9" w:rsidRPr="00E008BB" w:rsidTr="00E010BF">
        <w:trPr>
          <w:trHeight w:val="420"/>
        </w:trPr>
        <w:tc>
          <w:tcPr>
            <w:tcW w:w="90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 xml:space="preserve">Dokument 1. Wyrys z rastrowej wersji miejscowego planu zagospodarowania przestrzennego 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przygotowany z warstwy rastrowej MPZP.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przygotowany w skali 1:1000.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okno mapy.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nagłówek strony: ”Wyrys z miejscowego planu zagospodarowania</w:t>
            </w:r>
          </w:p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przestrzennego”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herb gminy (może być umowny).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opisaną skalę rysunku.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numer przedmiotowej działki ewidencyjnej.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symbol/e przeznaczeń MPZP występujących na przedmiotowej działce ewidencyjnej.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numer i tytuł uchwały.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datę uchwalenia planu.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datę wydania wyrysu.</w:t>
            </w:r>
          </w:p>
        </w:tc>
      </w:tr>
      <w:tr w:rsidR="00D627E9" w:rsidRPr="00E008BB" w:rsidTr="00E010BF">
        <w:trPr>
          <w:trHeight w:val="420"/>
        </w:trPr>
        <w:tc>
          <w:tcPr>
            <w:tcW w:w="90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Dokument 2 i 3. Wyrys z wektorowej wersji  miejscowego planu zagospodarowania przestrzennego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przygotowany z warstwy wektorowej MPZP.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 xml:space="preserve">Wyrys zawiera wszystkie elementy wchodzące w skład rysunku planu, w odpowiedniej symbolice dobranej do skali, w jakiej plan został uchwalony, </w:t>
            </w: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wraz z dołączoną w podkładzie mapą zasadniczą.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Dla sprawdzenia poniższej funkcjonalności dot. Symboliki Wyrys powinien być wykonany w skali 1:1000 oraz 1:500.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 xml:space="preserve">Symbolika warstw wektorowych Wyrysu, powinna być nieskalowalna, co oznacza, że wielkości symboli w miarę zwiększania lub zmniejszania skali nie zmienią swoich proporcji względem siebie. W miarę zwiększania skali - grubości linii powinny być odpowiednio większe, w miarę zmniejszania skali – odpowiednio mniejsze. </w:t>
            </w:r>
          </w:p>
        </w:tc>
      </w:tr>
      <w:tr w:rsidR="00D627E9" w:rsidRPr="00E008BB" w:rsidTr="00E010BF">
        <w:trPr>
          <w:trHeight w:val="51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 xml:space="preserve">Oba Wyrysy muszą zawierać okno mapy, 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 xml:space="preserve">Oba Wyrysy muszą zawierać nagłówek strony: ”Wyrys z miejscowego planu zagospodarowania przestrzennego”, 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 xml:space="preserve">Oba Wyrysy muszą zawierać herb miasta (może być przykładowy), 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 xml:space="preserve">Oba Wyrysy muszą zawierać opisaną skalę rysunku, 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 xml:space="preserve">Oba Wyrysy muszą zawierać numer przedmiotowej działki ewidencyjnej, 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Oba Wyrysy muszą zawierać symbol/e przeznaczeń MPZP występujących na przedmiotowej działce ewidencyjnej.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 xml:space="preserve">Oba Wyrysy muszą zawierać numer i tytuł uchwały, 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Oba Wyrysy muszą zawierać datę uchwalenia planu.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Oba Wyrysy muszą zawierać datę sporządzenia wyrysu</w:t>
            </w:r>
          </w:p>
        </w:tc>
      </w:tr>
      <w:tr w:rsidR="00D627E9" w:rsidRPr="00E008BB" w:rsidTr="00E010BF">
        <w:trPr>
          <w:trHeight w:val="420"/>
        </w:trPr>
        <w:tc>
          <w:tcPr>
            <w:tcW w:w="90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Dokument 4. Skrócony Wypis/Zaświadczenie z miejscowego planu zagospodarowania przestrzennego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Wypis zawiera herb gminy (może być umowny).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Wypis zawiera dane wnioskodawcy.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Wypis zawiera numer działki (adres opcjonalnie).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Wypis zawiera nazwę/nazwy przeznaczenia jakie obowiązują w obrębie działki.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Wypis zawiera listę pozostałych elementów planu, położonych w obrębie danej nieruchomości mających odniesienie do tej nieruchomości (np. strefy ochronne, strefy ograniczeń lub uciążliwości, linie zabudowy itp.).</w:t>
            </w:r>
          </w:p>
        </w:tc>
      </w:tr>
      <w:tr w:rsidR="00D627E9" w:rsidRPr="00E008BB" w:rsidTr="00E010BF">
        <w:trPr>
          <w:trHeight w:val="420"/>
        </w:trPr>
        <w:tc>
          <w:tcPr>
            <w:tcW w:w="90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Dokument 5. Wypis z miejscowego planu zagospodarowania przestrzennego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Wypis zawiera dane wnioskodawcy.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Wypis zawiera określenie rodzaju wydanego dokumentu.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Wypis zawiera herb gminy (może być umowny).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Wypis zawiera numer działki, której dotyczy.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Wypis zawiera ustalenia ogólne i szczegółowe oraz końcowe dokumentu planistycznego.</w:t>
            </w:r>
          </w:p>
        </w:tc>
      </w:tr>
      <w:tr w:rsidR="00D627E9" w:rsidRPr="00E008BB" w:rsidTr="00E010BF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Ustalenia szczegółowe powinny dotyczyć wyłącznie przeznaczeń występujących na danej działce.</w:t>
            </w:r>
          </w:p>
        </w:tc>
      </w:tr>
    </w:tbl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Część C testu pn. Ocena wielostronicowego wyrysu polega na wykonaniu wyrysu z miejscowego planu zagospodarowania przestrzennego dla nieruchomości (jednej lub wielu jednocześnie), która przez swoją wielkość wymaga wyrysu na kilku arkuszach formatu A-4.</w:t>
      </w: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Zadanie będzie uznane za wykonane prawidłowo, jeżeli oprogramowanie automatycznie podzieli mapę na kolejne odrębne arkusze wyrysu, a wyrys będzie zawierał poprawne dane wg nw.zestawienia.Wykonawca wygeneruje 1 dokument wyrysu.</w:t>
      </w: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75"/>
        <w:gridCol w:w="8325"/>
      </w:tblGrid>
      <w:tr w:rsidR="00D627E9" w:rsidRPr="00E008BB" w:rsidTr="00E010BF">
        <w:tc>
          <w:tcPr>
            <w:tcW w:w="6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Kroki do wykonania/Zakres prezentacji</w:t>
            </w:r>
          </w:p>
        </w:tc>
      </w:tr>
      <w:tr w:rsidR="00D627E9" w:rsidRPr="00E008BB" w:rsidTr="00E010BF">
        <w:trPr>
          <w:trHeight w:val="420"/>
        </w:trPr>
        <w:tc>
          <w:tcPr>
            <w:tcW w:w="90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Dokument 6. Wyrys z miejscowego planu zagospodarowania przestrzennego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przygotowany z warstwy rastrowej MPZP.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przygotowany w skali 1:1000.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okno mapy.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nagłówek strony: ”Wyrys z miejscowego planu zagospodarowania</w:t>
            </w:r>
          </w:p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przestrzennego”.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herb gminy(może być umowny).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opisaną skalę rysunku.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numer przedmiotowej działki ewidencyjnej.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symbole przeznaczeń MPZP występujących na przedmiotowej działce ewidencyjnej.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numer i tytuł uchwały.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datę uchwalenia planu.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datę sporządzenia wyrysu.</w:t>
            </w:r>
          </w:p>
        </w:tc>
      </w:tr>
      <w:tr w:rsidR="00D627E9" w:rsidRPr="00E008BB" w:rsidTr="00E010BF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Wydruk zawiera mapę poglądową podziału wyrysu na arkusze opisane zgodnie z numeracją stron.</w:t>
            </w:r>
          </w:p>
        </w:tc>
      </w:tr>
    </w:tbl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>Część D testu pn. Ocena wyrysu dla działki położonej w obszarze dwóch MPZP polega na wykonaniu wyrysu dla działki ewidencyjnej, która jest położona na terenie dwóch obowiązujących miejscowych planów zagospodarowania przestrzennego.</w:t>
      </w: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  <w:r w:rsidRPr="00E008BB">
        <w:rPr>
          <w:rFonts w:ascii="Times New Roman" w:hAnsi="Times New Roman"/>
          <w:sz w:val="24"/>
          <w:szCs w:val="24"/>
        </w:rPr>
        <w:t xml:space="preserve">Oprogramowanie powinno automatycznie wykonać 2 dokumenty wyrysu, dla każdego planu oddzielny wyrys z kompletem informacji. </w:t>
      </w: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15"/>
        <w:gridCol w:w="8385"/>
      </w:tblGrid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Kroki do wykonania/Zakres prezentacji</w:t>
            </w:r>
          </w:p>
        </w:tc>
      </w:tr>
      <w:tr w:rsidR="00D627E9" w:rsidRPr="00E008BB" w:rsidTr="00E010BF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Dokument 7. Wyrys z miejscowego planu zagospodarowania przestrzennego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przygotowany z warstwy rastrowej MPZP.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przygotowany w skali 1:1000.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okno mapy.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nagłówek strony: ”Wyrys z miejscowego planu zagospodarowania</w:t>
            </w:r>
          </w:p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przestrzennego”.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herb gminy (może być umowny).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opisaną skalę rysunku.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numer przedmiotowej działki ewidencyjnej.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symbole przeznaczeń MPZP występujących na przedmiotowej działce ewidencyjnej  jedynie Uchwały nr 1.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numer i tytuł uchwały Uchwały nr 1.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datę uchwalenia Uchwały nr 1.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datę sporządzenia wyrysu.</w:t>
            </w:r>
          </w:p>
        </w:tc>
      </w:tr>
      <w:tr w:rsidR="00D627E9" w:rsidRPr="00E008BB" w:rsidTr="00E010BF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8BB">
              <w:rPr>
                <w:rFonts w:ascii="Times New Roman" w:hAnsi="Times New Roman"/>
                <w:b/>
                <w:sz w:val="24"/>
                <w:szCs w:val="24"/>
              </w:rPr>
              <w:t>Dokument 7. Wyrys z miejscowego planu zagospodarowania przestrzennego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przygotowany z warstwy rastrowej MPZP.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przygotowany w skali 1:1000.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okno mapy.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nagłówek strony: ”Wyrys z miejscowego planu zagospodarowania</w:t>
            </w:r>
          </w:p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przestrzennego”.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herb gminy (może być umowny).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opisaną skalę rysunku.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numer przedmiotowej działki ewidencyjnej.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symbole przeznaczeń MPZP występujących na przedmiotowej działce ewidencyjnej jedynie Uchwały nr 2.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numer i tytuł uchwały Uchwały nr 2.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datę uchwalenia Uchwały nr 2.</w:t>
            </w:r>
          </w:p>
        </w:tc>
      </w:tr>
      <w:tr w:rsidR="00D627E9" w:rsidRPr="00E008BB" w:rsidTr="00E010BF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7E9" w:rsidRPr="00E008BB" w:rsidRDefault="00D627E9" w:rsidP="00E010B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008BB">
              <w:rPr>
                <w:rFonts w:ascii="Times New Roman" w:hAnsi="Times New Roman"/>
                <w:sz w:val="24"/>
                <w:szCs w:val="24"/>
              </w:rPr>
              <w:t>Wyrys zawiera datę sporządzenia wyrysu.</w:t>
            </w:r>
          </w:p>
        </w:tc>
      </w:tr>
    </w:tbl>
    <w:p w:rsidR="00D627E9" w:rsidRPr="00E008BB" w:rsidRDefault="00D627E9" w:rsidP="00D627E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008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Scenariusz w zakresie systemu informacji przestrzennej - Wycinka drzew</w:t>
      </w:r>
    </w:p>
    <w:p w:rsidR="00D627E9" w:rsidRPr="00E008BB" w:rsidRDefault="00D627E9" w:rsidP="00D627E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008BB">
        <w:rPr>
          <w:rFonts w:ascii="Times New Roman" w:eastAsia="Times New Roman" w:hAnsi="Times New Roman"/>
          <w:color w:val="000000"/>
          <w:sz w:val="24"/>
          <w:szCs w:val="24"/>
        </w:rPr>
        <w:t>W ramach testu Wykonawca zademonstruje dodanie do rejestru zgłoszenia zamiaru usunięcia drzew lub krzewów, za pomocą gotowych narzędzi prezentowanego oprogramowania, </w:t>
      </w:r>
    </w:p>
    <w:p w:rsidR="00D627E9" w:rsidRPr="00E008BB" w:rsidRDefault="00D627E9" w:rsidP="00D627E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8718"/>
      </w:tblGrid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Kroki do wykonania/Zakres prezentacji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hd w:val="clear" w:color="auto" w:fill="FFFFFF"/>
              <w:spacing w:before="24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Należy dodać do rejestru zgłoszenie zamiaru usunięcia drzew lub krzewów za pomocą dedykowanego panelu do wprowadzania szczegółowych danych o zgłoszeniu, wskazując na mapie dowolną lokalizację.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Należy określić określić i wprowadzić atrybuty opisowe rejestrowanego zgłoszenia poprzez opisanie wszystkich poniższych elementów (pkt 3-14)  w dedykowanym panelu: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dane wnioskodawcy i pełnomocnika (imię, nazwisko, adres, telefon, e-mail),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data złożenia wniosku,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znak sprawy,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określenie formy władania nieruchomości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wskazanie numeru działki/działek ewidencyjnych, których dotyczy zgłoszenie (należy dodać działkę poprzez wskazanie z mapy),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uzupełnienie wykazu drzew i krzewów (jeden przykładowy obiekt),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wskazanie obiektu opisywanego drzewa/krzewu na mapie poprzez wskazanie dokładnej lokalizacji w działce poprzednio wskazanej (po wybraniu punktu na mapie, powinny być podane współrzędne punktu), 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opis drzew/krzewów (gatunek, obwód pnia/powierzchnia krzewu, określenie stawki wg rozporządzenia, kwota opłaty),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opis przyczyny usunięcia,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data zamierzonego usunięcia,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 usunięcia - czy związane z prowadzeniem działalności gospodarczej,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dane decyzji (status/etap, wysokość opłaty za usunięcie, data wydania decyzji),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miejsce na inne, dowolne adnotacje.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hd w:val="clear" w:color="auto" w:fill="FFFFFF"/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Podczas rejestrowania nowego zgłoszenia należy dodać załącznik graficzny do zarejestrowanego zgłoszenia poprzez nazwanie załącznika i wskazanie lokalizacji pliku na dysku użytkownika.</w:t>
            </w:r>
          </w:p>
          <w:p w:rsidR="00D627E9" w:rsidRPr="00E008BB" w:rsidRDefault="00D627E9" w:rsidP="00E010BF">
            <w:pPr>
              <w:shd w:val="clear" w:color="auto" w:fill="FFFFFF"/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Wykonawca powinien do tego celu przygotować dowolny plik pdf lub graficzny który na etapie realizacji scenariusza będzie można wykorzystać. Zawartość pliku może być </w:t>
            </w: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umowna.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hd w:val="clear" w:color="auto" w:fill="FFFFFF"/>
              <w:spacing w:before="240" w:after="240"/>
              <w:ind w:left="4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 zakończeniu procesu dodania do rejestru zgłoszenia, należy zaprezentować je na mapie</w:t>
            </w:r>
          </w:p>
        </w:tc>
      </w:tr>
    </w:tbl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008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Scenariusz w zakresie systemu informacji przestrzennej - Ewidencja Zabytków</w:t>
      </w:r>
    </w:p>
    <w:p w:rsidR="00D627E9" w:rsidRPr="00E008BB" w:rsidRDefault="00D627E9" w:rsidP="00D627E9">
      <w:pPr>
        <w:rPr>
          <w:rFonts w:ascii="Times New Roman" w:eastAsia="Times New Roman" w:hAnsi="Times New Roman"/>
          <w:sz w:val="24"/>
          <w:szCs w:val="24"/>
        </w:rPr>
      </w:pPr>
    </w:p>
    <w:p w:rsidR="00D627E9" w:rsidRPr="00E008BB" w:rsidRDefault="00D627E9" w:rsidP="00D627E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008BB">
        <w:rPr>
          <w:rFonts w:ascii="Times New Roman" w:eastAsia="Times New Roman" w:hAnsi="Times New Roman"/>
          <w:color w:val="000000"/>
          <w:sz w:val="24"/>
          <w:szCs w:val="24"/>
        </w:rPr>
        <w:t>W ramach testu Wykonawca zademonstruje odczyt danych Gminnej ewidencji zabytków oraz generowanie karty zabytku za pomocą gotowych narzędzi prezentowanego oprogramowania.</w:t>
      </w:r>
    </w:p>
    <w:p w:rsidR="00D627E9" w:rsidRPr="00E008BB" w:rsidRDefault="00D627E9" w:rsidP="00D627E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8718"/>
      </w:tblGrid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Kroki do wykonania/Zakres prezentacji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hd w:val="clear" w:color="auto" w:fill="FFFFFF"/>
              <w:spacing w:before="24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Za pomocą dedykowanej aplikacji do zarządzania Rejestrem Gminnej Ewidencji Zabytków, wybrać bezpośrednio z mapy dowolny obiekt dotyczący zabytku i odczytać opisujące dany obiekt informacje w otwartym dedykowanym oknie, w zakresie: nazwy zabytku, czas powstania, stan obecnego zachowania zabytku, lokalizacji, numeru w Gminnej Ewidencji Zabytków.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 poziomu okna wskazanego w punkcie 1 otworzyć dołączone do wybranego obiektu zabytku załączniki graficzne, prezentujące w formie fotografii obecny stan/wygląd zabytku - co najmniej 3 fotografie.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hd w:val="clear" w:color="auto" w:fill="FFFFFF"/>
              <w:spacing w:before="24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Dla wskazanego zabytku wygenerować  kartę adresową zabytku nieruchomego, zgodną z poniższymi wymaganiami.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hd w:val="clear" w:color="auto" w:fill="FFFFFF"/>
              <w:spacing w:before="24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Podczas generowania karty, należy wybrać zdjęcia, które zostaną dodane do generowanej karty i dodać dwa zdjęcia, wybierając je bezpośrednio z rejestru zdjęć w otwartym oknie do generowania karty.</w:t>
            </w:r>
          </w:p>
        </w:tc>
      </w:tr>
      <w:tr w:rsidR="00D627E9" w:rsidRPr="00E008BB" w:rsidTr="00E010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7E9" w:rsidRPr="00E008BB" w:rsidRDefault="00D627E9" w:rsidP="00E010BF">
            <w:pPr>
              <w:shd w:val="clear" w:color="auto" w:fill="FFFFFF"/>
              <w:spacing w:before="24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Wygenerowana karta adresowa zabytku nieruchomego, powinna być mieć formę tabeli zgodnej z Rozporządzeniem Ministra Kultury I Dziedzictwa Narodowego z dnia 26 maja 2011 r. w sprawie prowadzenia rejestru zabytków, krajowej, wojewódzkiej i gminnej ewidencji zabytków oraz krajowego wykazu zabytków skradzionych lub </w:t>
            </w: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wywiezionych za granicę niezgodnie z prawem  i zawierać: </w:t>
            </w:r>
          </w:p>
          <w:p w:rsidR="00D627E9" w:rsidRPr="00E008BB" w:rsidRDefault="00D627E9" w:rsidP="00D627E9">
            <w:pPr>
              <w:numPr>
                <w:ilvl w:val="0"/>
                <w:numId w:val="3"/>
              </w:numPr>
              <w:shd w:val="clear" w:color="auto" w:fill="FFFFFF"/>
              <w:spacing w:before="240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nazwę, </w:t>
            </w:r>
          </w:p>
          <w:p w:rsidR="00D627E9" w:rsidRPr="00E008BB" w:rsidRDefault="00D627E9" w:rsidP="00D627E9">
            <w:pPr>
              <w:numPr>
                <w:ilvl w:val="0"/>
                <w:numId w:val="3"/>
              </w:num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czas powstania, </w:t>
            </w:r>
          </w:p>
          <w:p w:rsidR="00D627E9" w:rsidRPr="00E008BB" w:rsidRDefault="00D627E9" w:rsidP="00D627E9">
            <w:pPr>
              <w:numPr>
                <w:ilvl w:val="0"/>
                <w:numId w:val="3"/>
              </w:num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miejscowość, </w:t>
            </w:r>
          </w:p>
          <w:p w:rsidR="00D627E9" w:rsidRPr="00E008BB" w:rsidRDefault="00D627E9" w:rsidP="00D627E9">
            <w:pPr>
              <w:numPr>
                <w:ilvl w:val="0"/>
                <w:numId w:val="3"/>
              </w:num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adres, </w:t>
            </w:r>
          </w:p>
          <w:p w:rsidR="00D627E9" w:rsidRPr="00E008BB" w:rsidRDefault="00D627E9" w:rsidP="00D627E9">
            <w:pPr>
              <w:numPr>
                <w:ilvl w:val="0"/>
                <w:numId w:val="3"/>
              </w:num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przynależność administracyjną, </w:t>
            </w:r>
          </w:p>
          <w:p w:rsidR="00D627E9" w:rsidRPr="00E008BB" w:rsidRDefault="00D627E9" w:rsidP="00D627E9">
            <w:pPr>
              <w:numPr>
                <w:ilvl w:val="0"/>
                <w:numId w:val="3"/>
              </w:num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formy ochrony, </w:t>
            </w:r>
          </w:p>
          <w:p w:rsidR="00D627E9" w:rsidRPr="00E008BB" w:rsidRDefault="00D627E9" w:rsidP="00D627E9">
            <w:pPr>
              <w:numPr>
                <w:ilvl w:val="0"/>
                <w:numId w:val="3"/>
              </w:num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opracowanie karty (dane autora i datę), </w:t>
            </w:r>
          </w:p>
          <w:p w:rsidR="00D627E9" w:rsidRPr="00E008BB" w:rsidRDefault="00D627E9" w:rsidP="00D627E9">
            <w:pPr>
              <w:numPr>
                <w:ilvl w:val="0"/>
                <w:numId w:val="3"/>
              </w:numPr>
              <w:shd w:val="clear" w:color="auto" w:fill="FFFFFF"/>
              <w:spacing w:after="240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8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dwa zdjęcia (które wybrano podczas procesu generowania).</w:t>
            </w:r>
          </w:p>
        </w:tc>
      </w:tr>
    </w:tbl>
    <w:p w:rsidR="00C542A7" w:rsidRPr="00E008BB" w:rsidRDefault="00C542A7" w:rsidP="00E219DC">
      <w:pPr>
        <w:jc w:val="both"/>
        <w:rPr>
          <w:rFonts w:ascii="Times New Roman" w:hAnsi="Times New Roman"/>
          <w:sz w:val="24"/>
          <w:szCs w:val="24"/>
        </w:rPr>
      </w:pPr>
    </w:p>
    <w:sectPr w:rsidR="00C542A7" w:rsidRPr="00E008BB" w:rsidSect="00772F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CE6" w:rsidRDefault="00B05CE6" w:rsidP="00892718">
      <w:r>
        <w:separator/>
      </w:r>
    </w:p>
  </w:endnote>
  <w:endnote w:type="continuationSeparator" w:id="1">
    <w:p w:rsidR="00B05CE6" w:rsidRDefault="00B05CE6" w:rsidP="00892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11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C256A" w:rsidRDefault="008C256A">
            <w:pPr>
              <w:pStyle w:val="Stopka"/>
              <w:jc w:val="right"/>
            </w:pPr>
            <w:r>
              <w:t xml:space="preserve">Strona </w:t>
            </w:r>
            <w:r w:rsidR="002174F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174FC">
              <w:rPr>
                <w:b/>
                <w:bCs/>
                <w:sz w:val="24"/>
                <w:szCs w:val="24"/>
              </w:rPr>
              <w:fldChar w:fldCharType="separate"/>
            </w:r>
            <w:r w:rsidR="00DD04C6">
              <w:rPr>
                <w:b/>
                <w:bCs/>
                <w:noProof/>
              </w:rPr>
              <w:t>1</w:t>
            </w:r>
            <w:r w:rsidR="002174F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174F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174FC">
              <w:rPr>
                <w:b/>
                <w:bCs/>
                <w:sz w:val="24"/>
                <w:szCs w:val="24"/>
              </w:rPr>
              <w:fldChar w:fldCharType="separate"/>
            </w:r>
            <w:r w:rsidR="00DD04C6">
              <w:rPr>
                <w:b/>
                <w:bCs/>
                <w:noProof/>
              </w:rPr>
              <w:t>14</w:t>
            </w:r>
            <w:r w:rsidR="002174F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256A" w:rsidRPr="00530501" w:rsidRDefault="008C256A" w:rsidP="008C256A">
    <w:pPr>
      <w:pStyle w:val="Stopka"/>
      <w:spacing w:line="360" w:lineRule="auto"/>
      <w:jc w:val="both"/>
      <w:rPr>
        <w:kern w:val="24"/>
      </w:rPr>
    </w:pPr>
    <w:bookmarkStart w:id="4" w:name="_Hlk53735364"/>
    <w:bookmarkStart w:id="5" w:name="_Hlk53735365"/>
    <w:r w:rsidRPr="00530501">
      <w:rPr>
        <w:kern w:val="24"/>
        <w:highlight w:val="yellow"/>
      </w:rPr>
      <w:t>Znak sprawy……………</w:t>
    </w:r>
    <w:bookmarkEnd w:id="4"/>
    <w:bookmarkEnd w:id="5"/>
  </w:p>
  <w:p w:rsidR="00E008BB" w:rsidRDefault="00E008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CE6" w:rsidRDefault="00B05CE6" w:rsidP="00892718">
      <w:r>
        <w:separator/>
      </w:r>
    </w:p>
  </w:footnote>
  <w:footnote w:type="continuationSeparator" w:id="1">
    <w:p w:rsidR="00B05CE6" w:rsidRDefault="00B05CE6" w:rsidP="00892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56A" w:rsidRDefault="008C256A" w:rsidP="008C256A">
    <w:pPr>
      <w:pStyle w:val="Nagwek"/>
      <w:jc w:val="right"/>
    </w:pPr>
    <w:r>
      <w:tab/>
    </w:r>
  </w:p>
  <w:p w:rsidR="00E008BB" w:rsidRDefault="008C256A" w:rsidP="008C256A">
    <w:pPr>
      <w:pStyle w:val="Nagwek"/>
      <w:tabs>
        <w:tab w:val="left" w:pos="672"/>
      </w:tabs>
      <w:jc w:val="left"/>
    </w:pPr>
    <w:r>
      <w:tab/>
    </w:r>
    <w:r>
      <w:tab/>
    </w:r>
    <w:bookmarkStart w:id="2" w:name="_Hlk53735344"/>
    <w:bookmarkStart w:id="3" w:name="_Hlk53735345"/>
    <w:r w:rsidRPr="00B11B61">
      <w:rPr>
        <w:noProof/>
        <w:lang w:eastAsia="pl-PL"/>
      </w:rPr>
      <w:drawing>
        <wp:inline distT="0" distB="0" distL="0" distR="0">
          <wp:extent cx="5760720" cy="502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9179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:rsidR="00E008BB" w:rsidRDefault="00E008B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500"/>
    <w:multiLevelType w:val="hybridMultilevel"/>
    <w:tmpl w:val="1C9E33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1366AF"/>
    <w:multiLevelType w:val="hybridMultilevel"/>
    <w:tmpl w:val="9A3EA424"/>
    <w:lvl w:ilvl="0" w:tplc="5C721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B068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1140" w:hanging="432"/>
      </w:pPr>
    </w:lvl>
    <w:lvl w:ilvl="1">
      <w:start w:val="1"/>
      <w:numFmt w:val="decimal"/>
      <w:pStyle w:val="Nagwek2"/>
      <w:lvlText w:val="%1.%2"/>
      <w:lvlJc w:val="left"/>
      <w:pPr>
        <w:ind w:left="1284" w:hanging="576"/>
      </w:pPr>
    </w:lvl>
    <w:lvl w:ilvl="2">
      <w:start w:val="1"/>
      <w:numFmt w:val="decimal"/>
      <w:pStyle w:val="Nagwek3"/>
      <w:lvlText w:val="%1.%2.%3"/>
      <w:lvlJc w:val="left"/>
      <w:pPr>
        <w:ind w:left="1428" w:hanging="720"/>
      </w:pPr>
    </w:lvl>
    <w:lvl w:ilvl="3">
      <w:start w:val="1"/>
      <w:numFmt w:val="decimal"/>
      <w:pStyle w:val="Nagwek4"/>
      <w:lvlText w:val="%1.%2.%3.%4"/>
      <w:lvlJc w:val="left"/>
      <w:pPr>
        <w:ind w:left="1572" w:hanging="864"/>
      </w:pPr>
    </w:lvl>
    <w:lvl w:ilvl="4">
      <w:start w:val="1"/>
      <w:numFmt w:val="decimal"/>
      <w:pStyle w:val="Nagwek5"/>
      <w:lvlText w:val="%1.%2.%3.%4.%5"/>
      <w:lvlJc w:val="left"/>
      <w:pPr>
        <w:ind w:left="1716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860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2292" w:hanging="1584"/>
      </w:pPr>
    </w:lvl>
  </w:abstractNum>
  <w:abstractNum w:abstractNumId="3">
    <w:nsid w:val="34FF69AA"/>
    <w:multiLevelType w:val="multilevel"/>
    <w:tmpl w:val="FEF6DE4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80A16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2F2CAF"/>
    <w:multiLevelType w:val="multilevel"/>
    <w:tmpl w:val="BD94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BA28E3"/>
    <w:multiLevelType w:val="hybridMultilevel"/>
    <w:tmpl w:val="DCB80A58"/>
    <w:lvl w:ilvl="0" w:tplc="55DC5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465D51"/>
    <w:multiLevelType w:val="hybridMultilevel"/>
    <w:tmpl w:val="40A42284"/>
    <w:lvl w:ilvl="0" w:tplc="6AC20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1D5A8C"/>
    <w:multiLevelType w:val="hybridMultilevel"/>
    <w:tmpl w:val="AE8E1AB2"/>
    <w:lvl w:ilvl="0" w:tplc="FE465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718"/>
    <w:rsid w:val="00091976"/>
    <w:rsid w:val="000F48A8"/>
    <w:rsid w:val="001978C1"/>
    <w:rsid w:val="002174FC"/>
    <w:rsid w:val="0045686A"/>
    <w:rsid w:val="004619DE"/>
    <w:rsid w:val="00532B22"/>
    <w:rsid w:val="00581A6B"/>
    <w:rsid w:val="00586A42"/>
    <w:rsid w:val="005C21D5"/>
    <w:rsid w:val="006131C7"/>
    <w:rsid w:val="006526F1"/>
    <w:rsid w:val="007530BA"/>
    <w:rsid w:val="00772F69"/>
    <w:rsid w:val="00787069"/>
    <w:rsid w:val="00892718"/>
    <w:rsid w:val="008C256A"/>
    <w:rsid w:val="008D4CBB"/>
    <w:rsid w:val="009073B1"/>
    <w:rsid w:val="00911B2D"/>
    <w:rsid w:val="00B05CE6"/>
    <w:rsid w:val="00B84D37"/>
    <w:rsid w:val="00C542A7"/>
    <w:rsid w:val="00CC15E9"/>
    <w:rsid w:val="00D24A3B"/>
    <w:rsid w:val="00D627E9"/>
    <w:rsid w:val="00D63811"/>
    <w:rsid w:val="00D66137"/>
    <w:rsid w:val="00DD04C6"/>
    <w:rsid w:val="00DE0098"/>
    <w:rsid w:val="00E008BB"/>
    <w:rsid w:val="00E219DC"/>
    <w:rsid w:val="00EC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71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86A"/>
    <w:pPr>
      <w:keepNext/>
      <w:keepLines/>
      <w:numPr>
        <w:numId w:val="7"/>
      </w:numPr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686A"/>
    <w:pPr>
      <w:keepNext/>
      <w:keepLines/>
      <w:numPr>
        <w:ilvl w:val="1"/>
        <w:numId w:val="7"/>
      </w:numPr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686A"/>
    <w:pPr>
      <w:keepNext/>
      <w:keepLines/>
      <w:numPr>
        <w:ilvl w:val="2"/>
        <w:numId w:val="7"/>
      </w:numPr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686A"/>
    <w:pPr>
      <w:keepNext/>
      <w:keepLines/>
      <w:numPr>
        <w:ilvl w:val="3"/>
        <w:numId w:val="7"/>
      </w:numPr>
      <w:spacing w:before="40" w:line="259" w:lineRule="auto"/>
      <w:jc w:val="left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86A"/>
    <w:pPr>
      <w:keepNext/>
      <w:keepLines/>
      <w:numPr>
        <w:ilvl w:val="4"/>
        <w:numId w:val="7"/>
      </w:numPr>
      <w:spacing w:before="40" w:line="259" w:lineRule="auto"/>
      <w:jc w:val="left"/>
      <w:outlineLvl w:val="4"/>
    </w:pPr>
    <w:rPr>
      <w:rFonts w:ascii="Calibri Light" w:eastAsia="Times New Roman" w:hAnsi="Calibri Light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686A"/>
    <w:pPr>
      <w:keepNext/>
      <w:keepLines/>
      <w:numPr>
        <w:ilvl w:val="5"/>
        <w:numId w:val="7"/>
      </w:numPr>
      <w:spacing w:before="40" w:line="259" w:lineRule="auto"/>
      <w:jc w:val="left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686A"/>
    <w:pPr>
      <w:keepNext/>
      <w:keepLines/>
      <w:numPr>
        <w:ilvl w:val="6"/>
        <w:numId w:val="7"/>
      </w:numPr>
      <w:spacing w:before="40" w:line="259" w:lineRule="auto"/>
      <w:jc w:val="left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686A"/>
    <w:pPr>
      <w:keepNext/>
      <w:keepLines/>
      <w:numPr>
        <w:ilvl w:val="7"/>
        <w:numId w:val="7"/>
      </w:numPr>
      <w:spacing w:before="40" w:line="259" w:lineRule="auto"/>
      <w:jc w:val="left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686A"/>
    <w:pPr>
      <w:keepNext/>
      <w:keepLines/>
      <w:numPr>
        <w:ilvl w:val="8"/>
        <w:numId w:val="7"/>
      </w:numPr>
      <w:spacing w:before="40" w:line="259" w:lineRule="auto"/>
      <w:jc w:val="left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71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Numerowanie,Akapit z listą BS,List Paragraph,L1,sw tekst"/>
    <w:basedOn w:val="Normalny"/>
    <w:link w:val="AkapitzlistZnak"/>
    <w:uiPriority w:val="34"/>
    <w:qFormat/>
    <w:rsid w:val="008927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7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7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7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1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1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1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1D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56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68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68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686A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86A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686A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686A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686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686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kapitzlistZnak">
    <w:name w:val="Akapit z listą Znak"/>
    <w:aliases w:val="Numerowanie Znak,Akapit z listą BS Znak,List Paragraph Znak,L1 Znak,sw tekst Znak"/>
    <w:link w:val="Akapitzlist"/>
    <w:uiPriority w:val="34"/>
    <w:qFormat/>
    <w:locked/>
    <w:rsid w:val="0045686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00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8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0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8B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3556</Words>
  <Characters>21341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Szelc</dc:creator>
  <cp:keywords/>
  <dc:description/>
  <cp:lastModifiedBy>Zosia</cp:lastModifiedBy>
  <cp:revision>5</cp:revision>
  <dcterms:created xsi:type="dcterms:W3CDTF">2020-10-16T10:15:00Z</dcterms:created>
  <dcterms:modified xsi:type="dcterms:W3CDTF">2020-11-09T13:39:00Z</dcterms:modified>
</cp:coreProperties>
</file>